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1D9F5" w14:textId="1B8A6FB2" w:rsidR="009D4679" w:rsidRPr="004E7B43" w:rsidRDefault="009D4679" w:rsidP="009D4679">
      <w:pPr>
        <w:pStyle w:val="Heading2"/>
      </w:pPr>
      <w:r w:rsidRPr="004E7B43">
        <w:t xml:space="preserve">History </w:t>
      </w:r>
      <w:r>
        <w:t>vignettes</w:t>
      </w:r>
      <w:r w:rsidRPr="004E7B43">
        <w:t xml:space="preserve"> for </w:t>
      </w:r>
      <w:r>
        <w:t xml:space="preserve">the United Church’s Centennial, part </w:t>
      </w:r>
      <w:r w:rsidR="003B07C8">
        <w:t>5</w:t>
      </w:r>
      <w:bookmarkStart w:id="0" w:name="_GoBack"/>
      <w:bookmarkEnd w:id="0"/>
      <w:r>
        <w:t>.</w:t>
      </w:r>
      <w:r>
        <w:br/>
        <w:t>By</w:t>
      </w:r>
      <w:r w:rsidRPr="004E7B43">
        <w:t xml:space="preserve"> Gayle Simonson</w:t>
      </w:r>
    </w:p>
    <w:p w14:paraId="66B351C3" w14:textId="77777777" w:rsidR="009D4679" w:rsidRDefault="009D4679" w:rsidP="009D4679">
      <w:pPr>
        <w:rPr>
          <w:b/>
          <w:bCs/>
          <w:sz w:val="24"/>
          <w:szCs w:val="24"/>
        </w:rPr>
      </w:pPr>
      <w:r w:rsidRPr="004E7B43">
        <w:rPr>
          <w:b/>
          <w:bCs/>
          <w:sz w:val="24"/>
          <w:szCs w:val="24"/>
        </w:rPr>
        <w:t>Short reminders of our history for this Centennial year</w:t>
      </w:r>
      <w:r>
        <w:rPr>
          <w:b/>
          <w:bCs/>
          <w:sz w:val="24"/>
          <w:szCs w:val="24"/>
        </w:rPr>
        <w:t>!</w:t>
      </w:r>
    </w:p>
    <w:p w14:paraId="085483CE" w14:textId="57B502E6" w:rsidR="009D4679" w:rsidRDefault="009D4679" w:rsidP="009D4679">
      <w:pPr>
        <w:rPr>
          <w:b/>
          <w:bCs/>
          <w:sz w:val="24"/>
          <w:szCs w:val="24"/>
        </w:rPr>
      </w:pPr>
      <w:r w:rsidRPr="004E7B43">
        <w:rPr>
          <w:sz w:val="24"/>
          <w:szCs w:val="24"/>
        </w:rPr>
        <w:t xml:space="preserve">Throughout 2025, we’ll be featuring very short stories about United Church history. Many thanks to Gayle Simonson, a lay member of the United Church at </w:t>
      </w:r>
      <w:proofErr w:type="spellStart"/>
      <w:r w:rsidRPr="004E7B43">
        <w:rPr>
          <w:sz w:val="24"/>
          <w:szCs w:val="24"/>
        </w:rPr>
        <w:t>Southminster</w:t>
      </w:r>
      <w:r>
        <w:rPr>
          <w:sz w:val="24"/>
          <w:szCs w:val="24"/>
        </w:rPr>
        <w:t>-</w:t>
      </w:r>
      <w:r w:rsidRPr="004E7B43">
        <w:rPr>
          <w:sz w:val="24"/>
          <w:szCs w:val="24"/>
        </w:rPr>
        <w:t>Steinhauer</w:t>
      </w:r>
      <w:proofErr w:type="spellEnd"/>
      <w:r w:rsidRPr="004E7B43">
        <w:rPr>
          <w:sz w:val="24"/>
          <w:szCs w:val="24"/>
        </w:rPr>
        <w:t xml:space="preserve"> in Edmonton, an experienced history researcher, and a writer who has written for historical journals and UCC publications. She is a key volunteer in the United Church archives for both Northern Spirit and Chinook Winds. Gayle’s generosity means that we’ll have frequent reminders of our history with a focus on ordinary people. We’ll run these in the Regional newsletter</w:t>
      </w:r>
      <w:r>
        <w:rPr>
          <w:sz w:val="24"/>
          <w:szCs w:val="24"/>
        </w:rPr>
        <w:t>s for Prairie to Pine, Living Skies and Northern Spirit. All these collections are also available on your Regional website’s homepage. And we</w:t>
      </w:r>
      <w:r w:rsidRPr="004E7B43">
        <w:rPr>
          <w:sz w:val="24"/>
          <w:szCs w:val="24"/>
        </w:rPr>
        <w:t xml:space="preserve"> group them here for your own </w:t>
      </w:r>
      <w:r>
        <w:rPr>
          <w:sz w:val="24"/>
          <w:szCs w:val="24"/>
        </w:rPr>
        <w:t>community of faith use in bulletins, newsletters, and on social media</w:t>
      </w:r>
      <w:r w:rsidRPr="004E7B43">
        <w:rPr>
          <w:sz w:val="24"/>
          <w:szCs w:val="24"/>
        </w:rPr>
        <w:t xml:space="preserve">. Please see the </w:t>
      </w:r>
      <w:r>
        <w:rPr>
          <w:sz w:val="24"/>
          <w:szCs w:val="24"/>
        </w:rPr>
        <w:t xml:space="preserve">website </w:t>
      </w:r>
      <w:r w:rsidRPr="004E7B43">
        <w:rPr>
          <w:sz w:val="24"/>
          <w:szCs w:val="24"/>
        </w:rPr>
        <w:t xml:space="preserve">for each set of </w:t>
      </w:r>
      <w:r w:rsidR="009F542A">
        <w:rPr>
          <w:sz w:val="24"/>
          <w:szCs w:val="24"/>
        </w:rPr>
        <w:t>4</w:t>
      </w:r>
      <w:r w:rsidRPr="004E7B43">
        <w:rPr>
          <w:sz w:val="24"/>
          <w:szCs w:val="24"/>
        </w:rPr>
        <w:t xml:space="preserve">. </w:t>
      </w:r>
      <w:r w:rsidRPr="00CA3D19">
        <w:rPr>
          <w:b/>
          <w:bCs/>
          <w:sz w:val="24"/>
          <w:szCs w:val="24"/>
        </w:rPr>
        <w:t>Please remember to credit!</w:t>
      </w:r>
    </w:p>
    <w:p w14:paraId="691B880E" w14:textId="58EBBC58" w:rsidR="009D4679" w:rsidRDefault="009D4679" w:rsidP="009D4679">
      <w:pPr>
        <w:rPr>
          <w:b/>
          <w:bCs/>
          <w:sz w:val="24"/>
          <w:szCs w:val="24"/>
        </w:rPr>
      </w:pPr>
      <w:r>
        <w:rPr>
          <w:b/>
          <w:bCs/>
          <w:sz w:val="24"/>
          <w:szCs w:val="24"/>
        </w:rPr>
        <w:t>________________________________________________________</w:t>
      </w:r>
    </w:p>
    <w:p w14:paraId="3D97608B" w14:textId="77777777" w:rsidR="00533882" w:rsidRPr="00533882" w:rsidRDefault="00533882" w:rsidP="00533882">
      <w:pPr>
        <w:jc w:val="both"/>
      </w:pPr>
      <w:r w:rsidRPr="00533882">
        <w:t xml:space="preserve">31. Like father, like son! Both ministers, Aubrey and George Tuttle served as principals of Alberta College South/St. Stephen’s College (1919-1926 and 1966-1979) and as moderators (1940-1942 and 1977-1978). For both it was a time of change for the colleges. Aubrey oversaw the amalgamation of the Methodist and Presbyterian colleges in Edmonton at church union. For George, the UCC wanted to amalgamate training for ordination on the prairies in Saskatoon. It was also a time of societal change and George wondered, “How do we make the gospel relevant in situations that are real?”  He worked with the U. of A. and the Catholic St. Joseph’s College, transforming to continuing education for ministers, lay education and ecumenical work. It was a positive evolution that continues to this day.  </w:t>
      </w:r>
    </w:p>
    <w:p w14:paraId="735F76E1" w14:textId="77777777" w:rsidR="00533882" w:rsidRPr="00533882" w:rsidRDefault="00533882" w:rsidP="00533882">
      <w:pPr>
        <w:jc w:val="both"/>
      </w:pPr>
    </w:p>
    <w:p w14:paraId="30609365" w14:textId="77777777" w:rsidR="00533882" w:rsidRPr="00533882" w:rsidRDefault="00533882" w:rsidP="00533882">
      <w:pPr>
        <w:jc w:val="both"/>
      </w:pPr>
      <w:r w:rsidRPr="00533882">
        <w:t xml:space="preserve">32. Following union, the United Church Woman’s Missionary Society took over support for the medical missions across the country that had been founded by the Methodist and Presbyterian women. Nurses Margaret Mustard and Annetta Sinclair were assigned to </w:t>
      </w:r>
      <w:proofErr w:type="spellStart"/>
      <w:r w:rsidRPr="00533882">
        <w:t>Gypsumville</w:t>
      </w:r>
      <w:proofErr w:type="spellEnd"/>
      <w:r w:rsidRPr="00533882">
        <w:t xml:space="preserve">, Manitoba in 1928, where they also helped build a church. In 1931, Mustard arranged for a visiting dentist but there were more patients than he could handle. He quickly taught her to extract teeth and in a 10-day period she “pulled 93 teeth using the painless extraction method.” Across the prairies, others were also pressed into service. Alberta minister David Simpson recalled that, “we college boys had been told that you always carried forceps to pull teeth. Well, I carried first aid material for any years.”             </w:t>
      </w:r>
    </w:p>
    <w:p w14:paraId="040354B3" w14:textId="77777777" w:rsidR="00533882" w:rsidRPr="00533882" w:rsidRDefault="00533882" w:rsidP="00533882">
      <w:pPr>
        <w:jc w:val="both"/>
      </w:pPr>
    </w:p>
    <w:p w14:paraId="0ED503B0" w14:textId="77777777" w:rsidR="00533882" w:rsidRPr="00533882" w:rsidRDefault="00533882" w:rsidP="00533882">
      <w:pPr>
        <w:jc w:val="both"/>
      </w:pPr>
      <w:r w:rsidRPr="00533882">
        <w:t xml:space="preserve">33.Though born in southern Alberta, Kazuo </w:t>
      </w:r>
      <w:proofErr w:type="spellStart"/>
      <w:r w:rsidRPr="00533882">
        <w:t>Iwaasa</w:t>
      </w:r>
      <w:proofErr w:type="spellEnd"/>
      <w:r w:rsidRPr="00533882">
        <w:t xml:space="preserve"> faced discrimination there during World War II. Lethbridge Presbytery had tried to support the Japanese at the time. Perhaps that is what led him post-war to join the United Church. He felt called to ministry and was ordained in 1959. After work in Blairmore, All People’s Mission in Winnipeg, Bassano and a year of study, he became minister of church in society with Central and Knox churches in downtown Calgary. Shortly before his death in 1982, he was awarded an honorary Doctor of Divinity from St. Stephen’s College. Since 2000, to honour his dedication to human </w:t>
      </w:r>
      <w:r w:rsidRPr="00533882">
        <w:lastRenderedPageBreak/>
        <w:t xml:space="preserve">rights and social justice, the Dept. of Classics and Religion at the University of Calgary has held the </w:t>
      </w:r>
      <w:proofErr w:type="spellStart"/>
      <w:r w:rsidRPr="00533882">
        <w:t>Iwaasa</w:t>
      </w:r>
      <w:proofErr w:type="spellEnd"/>
      <w:r w:rsidRPr="00533882">
        <w:t xml:space="preserve"> Lecture on Urban Theology.</w:t>
      </w:r>
    </w:p>
    <w:p w14:paraId="1CFB344E" w14:textId="77777777" w:rsidR="00533882" w:rsidRPr="00533882" w:rsidRDefault="00533882" w:rsidP="00533882">
      <w:pPr>
        <w:jc w:val="both"/>
      </w:pPr>
    </w:p>
    <w:p w14:paraId="6C12651B" w14:textId="25525A40" w:rsidR="00533882" w:rsidRPr="00533882" w:rsidRDefault="00533882" w:rsidP="00533882">
      <w:pPr>
        <w:jc w:val="both"/>
      </w:pPr>
      <w:r w:rsidRPr="00533882">
        <w:t>34. Nurse Mina Pool worked in rural northern Alberta for three years before studying for diaconal ministry, the most common route to ministry for women in the early 1960s. After six years in Hudson Bay, Saskatchewan, unable to serve communion or perform baptisms and marriages for those she had come to know well, she felt diaconal ministry was incomplete. She returned to study for a Bachelor of Divinity and was ordained in 1972. Apparently</w:t>
      </w:r>
      <w:r>
        <w:t>,</w:t>
      </w:r>
      <w:r w:rsidRPr="00533882">
        <w:t xml:space="preserve"> men interviewed for ordination were questioned about pouring tea. She was asked if she could replace a flat tire. Her response?  In her work in northern health, “I had 47 flat tires and carried four spares all the time. I even learned to change a tire with nothing but a white dress on and get nothing but my hands dirty! … They decided I could handle it”</w:t>
      </w:r>
    </w:p>
    <w:p w14:paraId="40EF3A83" w14:textId="77777777" w:rsidR="00533882" w:rsidRPr="00533882" w:rsidRDefault="00533882" w:rsidP="00533882">
      <w:pPr>
        <w:jc w:val="both"/>
      </w:pPr>
    </w:p>
    <w:p w14:paraId="34A481D1" w14:textId="77777777" w:rsidR="00533882" w:rsidRPr="00533882" w:rsidRDefault="00533882" w:rsidP="00533882">
      <w:pPr>
        <w:jc w:val="both"/>
      </w:pPr>
      <w:bookmarkStart w:id="1" w:name="_Hlk206254006"/>
      <w:r w:rsidRPr="00533882">
        <w:t xml:space="preserve">35. In 1926, when Principal Riddell of Wesley College in Winnipeg, (Methodist before union) felt senior students were encouraging “unwholesome conduct” by organizing a dance following their graduation dinner at the Fort Garry Hotel, he called it an “informal event” and dissociated it from the college. By 1931, faculty had agreed to allow one hour of dancing per week. Further west, theological colleges were less lenient. By 1940, neither St. Andrew’s College in Saskatoon nor St. Stephen’s College in Edmonton allowed school events to include dancing. Late in 1941, the St. Stephen’s board decided that allowing dancing “would not be in the best interest of our theological college and might set a precedent that would be difficult for the church through the province to justify, particularly at the present time.” </w:t>
      </w:r>
    </w:p>
    <w:p w14:paraId="2614FAAE" w14:textId="77777777" w:rsidR="00533882" w:rsidRPr="00533882" w:rsidRDefault="00533882" w:rsidP="00533882">
      <w:pPr>
        <w:jc w:val="both"/>
      </w:pPr>
    </w:p>
    <w:p w14:paraId="0DE1B131" w14:textId="77777777" w:rsidR="00533882" w:rsidRPr="00533882" w:rsidRDefault="00533882" w:rsidP="00533882">
      <w:pPr>
        <w:jc w:val="both"/>
      </w:pPr>
      <w:r w:rsidRPr="00533882">
        <w:t xml:space="preserve">36. The Women’s </w:t>
      </w:r>
      <w:proofErr w:type="spellStart"/>
      <w:r w:rsidRPr="00533882">
        <w:t>Christan</w:t>
      </w:r>
      <w:proofErr w:type="spellEnd"/>
      <w:r w:rsidRPr="00533882">
        <w:t xml:space="preserve"> Temperance Union advocated strongly against any form of alcohol. Preachers too warned of its dangers. Provinces varied in their repeal of prohibition acts. Emily Spencer Kerby, a prolific writer, wife of Calgary minister George Kerby and a strong activist for women’s rights both in the church and in society, recalled that, as a child, “The preachers were always ringing the changes on the awful peril of “women and wine,” so I had a sort of feeling that some day we might be legislated out of existence, like the whiskey, and it behooved us to mind our Ps and Qs.” The church has since relaxed its stance. In 1960, General Council determined that while it was “the wisest and safest course,” abstinence was not a condition of church membership.</w:t>
      </w:r>
    </w:p>
    <w:p w14:paraId="26575F52" w14:textId="77777777" w:rsidR="00533882" w:rsidRPr="00533882" w:rsidRDefault="00533882" w:rsidP="00533882">
      <w:pPr>
        <w:jc w:val="both"/>
      </w:pPr>
    </w:p>
    <w:p w14:paraId="00F0A150" w14:textId="77777777" w:rsidR="00533882" w:rsidRPr="00533882" w:rsidRDefault="00533882" w:rsidP="00533882">
      <w:pPr>
        <w:jc w:val="both"/>
      </w:pPr>
      <w:r w:rsidRPr="00533882">
        <w:t xml:space="preserve">37. Though computers have made it easier, long-distance theological education is not a new phenomenon. In 1911, the extramural program at Edmonton’s Presbyterian Robertson College was supervised by minister Arthur Barnard. Since many students worked in isolated areas across the four western provinces and travel was difficult, it opened an opportunity for many.to continue their studies with reading assignments and essays. Barnard’s wife Florence must have been well educated in theology too as Barnard was blind and she read all the essays to him. After union, he continued to work with St. Stephen’s College, teaching church history and homiletics while still heading the extramural program. The college honoured him with an honorary Doctor of Divinity in 1925. He retired in 1937.    </w:t>
      </w:r>
    </w:p>
    <w:p w14:paraId="2A692958" w14:textId="77777777" w:rsidR="00533882" w:rsidRPr="00533882" w:rsidRDefault="00533882" w:rsidP="00533882">
      <w:pPr>
        <w:jc w:val="both"/>
      </w:pPr>
      <w:r w:rsidRPr="00533882">
        <w:t> </w:t>
      </w:r>
    </w:p>
    <w:p w14:paraId="559711D9" w14:textId="529AB3B2" w:rsidR="00533882" w:rsidRPr="00533882" w:rsidRDefault="00533882" w:rsidP="00533882">
      <w:pPr>
        <w:jc w:val="both"/>
      </w:pPr>
      <w:r w:rsidRPr="00533882">
        <w:lastRenderedPageBreak/>
        <w:t xml:space="preserve"> 38. “Here from the Beginning” is an exhibit “celebrating the history of the United Church of Canada through the lens of black people.” The planning committee considers it a step in the church’s journey to be an intercultural and anti-racist church. Several display panels describe some of the early experiences, both positive and negative, of black people in Canada and in the church.  Others focus on individuals, both professionals and laity, who have contributed over the years to the church of today. In August, the display began a year-long cross-country tour. It is expected to be in the four western provinces June-August, 2026.  </w:t>
      </w:r>
    </w:p>
    <w:p w14:paraId="1F94A017" w14:textId="77777777" w:rsidR="00533882" w:rsidRPr="00533882" w:rsidRDefault="00533882" w:rsidP="00533882">
      <w:pPr>
        <w:jc w:val="both"/>
      </w:pPr>
    </w:p>
    <w:p w14:paraId="23CE63E1" w14:textId="77777777" w:rsidR="00533882" w:rsidRPr="00533882" w:rsidRDefault="00533882" w:rsidP="00533882">
      <w:pPr>
        <w:jc w:val="both"/>
      </w:pPr>
      <w:r w:rsidRPr="00533882">
        <w:t>39. Early in the 20</w:t>
      </w:r>
      <w:r w:rsidRPr="00533882">
        <w:rPr>
          <w:vertAlign w:val="superscript"/>
        </w:rPr>
        <w:t>th</w:t>
      </w:r>
      <w:r w:rsidRPr="00533882">
        <w:t xml:space="preserve"> century, novels by Ralph Connor were very popular. However, many Presbyterian/United Church people knew him better as their minister Charles Gordon. Ordained in Calgary, he served at Canmore from 1890-1893 before relocating to St. Stephen’s in Winnipeg. While in Canmore, Stoney hunters sometimes used the church for services. In a 1936 letter, he recalled, “the religious spirit was high among them.”  He served as a chaplain during World War I. Widely respected, he preached at the opening assembly of the League of Nations. He also, before union, served as moderator of the Presbyterian Church in Canada.  In front of Ralph Connor Memorial United Church in Canmore, a bronze plaque erected in 1943 contains in part the inscription, “his primary concern was always for the Church of Jesus Christ and the Kingdom of God.”</w:t>
      </w:r>
    </w:p>
    <w:p w14:paraId="3FDA7A31" w14:textId="77777777" w:rsidR="00533882" w:rsidRPr="00533882" w:rsidRDefault="00533882" w:rsidP="00533882">
      <w:pPr>
        <w:jc w:val="both"/>
      </w:pPr>
    </w:p>
    <w:p w14:paraId="64DBA211" w14:textId="7F73E06F" w:rsidR="00533882" w:rsidRPr="00533882" w:rsidRDefault="00533882" w:rsidP="00533882">
      <w:pPr>
        <w:jc w:val="both"/>
      </w:pPr>
      <w:r w:rsidRPr="00533882">
        <w:t>40. In 1989, Little Britain United Church, a stone building near Lockport, received provincial historic site designation as the oldest United Church building in Manitoba. Near Lower Fort Garry, it owed its early roots to Presbyterian Scottish workers for the Hudson’s Bay company. In 1863</w:t>
      </w:r>
      <w:r>
        <w:t xml:space="preserve">, </w:t>
      </w:r>
      <w:r w:rsidRPr="00533882">
        <w:t xml:space="preserve">the HBC provided a land grant. The first building had a thatched roof! Like many early churches, it was also used as a school. Though most travel was by boat along the Red River, a trail for Red River carts connected it to the fort. The stone building was completed in 1874. A bell tower constructed in 1920 commemorates those killed in WW I. In 2004, a 4800 square foot hall was constructed. Recent photos are available on the website of the Manitoba Historical Society. </w:t>
      </w:r>
      <w:bookmarkEnd w:id="1"/>
    </w:p>
    <w:p w14:paraId="04C310A6" w14:textId="77777777" w:rsidR="00533882" w:rsidRDefault="00533882" w:rsidP="00533882">
      <w:pPr>
        <w:jc w:val="both"/>
      </w:pPr>
    </w:p>
    <w:p w14:paraId="3A27F203" w14:textId="77777777" w:rsidR="00533882" w:rsidRDefault="00533882" w:rsidP="00533882">
      <w:pPr>
        <w:jc w:val="both"/>
      </w:pPr>
    </w:p>
    <w:p w14:paraId="045DBD99" w14:textId="77777777" w:rsidR="000C1142" w:rsidRDefault="000C1142" w:rsidP="00533882">
      <w:pPr>
        <w:jc w:val="both"/>
      </w:pPr>
    </w:p>
    <w:sectPr w:rsidR="000C11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679"/>
    <w:rsid w:val="000C1142"/>
    <w:rsid w:val="003B07C8"/>
    <w:rsid w:val="003B6A45"/>
    <w:rsid w:val="00533882"/>
    <w:rsid w:val="005628C8"/>
    <w:rsid w:val="007B662F"/>
    <w:rsid w:val="009D4679"/>
    <w:rsid w:val="009F542A"/>
    <w:rsid w:val="00CD6B64"/>
    <w:rsid w:val="00FC5702"/>
    <w:rsid w:val="00FE48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17C53"/>
  <w15:chartTrackingRefBased/>
  <w15:docId w15:val="{A4736FDD-38D9-44CE-9C3B-1F492E44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6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6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6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6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6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6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6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6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6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6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6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6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6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6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6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679"/>
    <w:rPr>
      <w:rFonts w:eastAsiaTheme="majorEastAsia" w:cstheme="majorBidi"/>
      <w:color w:val="272727" w:themeColor="text1" w:themeTint="D8"/>
    </w:rPr>
  </w:style>
  <w:style w:type="paragraph" w:styleId="Title">
    <w:name w:val="Title"/>
    <w:basedOn w:val="Normal"/>
    <w:next w:val="Normal"/>
    <w:link w:val="TitleChar"/>
    <w:uiPriority w:val="10"/>
    <w:qFormat/>
    <w:rsid w:val="009D4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6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6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6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679"/>
    <w:pPr>
      <w:spacing w:before="160"/>
      <w:jc w:val="center"/>
    </w:pPr>
    <w:rPr>
      <w:i/>
      <w:iCs/>
      <w:color w:val="404040" w:themeColor="text1" w:themeTint="BF"/>
    </w:rPr>
  </w:style>
  <w:style w:type="character" w:customStyle="1" w:styleId="QuoteChar">
    <w:name w:val="Quote Char"/>
    <w:basedOn w:val="DefaultParagraphFont"/>
    <w:link w:val="Quote"/>
    <w:uiPriority w:val="29"/>
    <w:rsid w:val="009D4679"/>
    <w:rPr>
      <w:i/>
      <w:iCs/>
      <w:color w:val="404040" w:themeColor="text1" w:themeTint="BF"/>
    </w:rPr>
  </w:style>
  <w:style w:type="paragraph" w:styleId="ListParagraph">
    <w:name w:val="List Paragraph"/>
    <w:basedOn w:val="Normal"/>
    <w:uiPriority w:val="34"/>
    <w:qFormat/>
    <w:rsid w:val="009D4679"/>
    <w:pPr>
      <w:ind w:left="720"/>
      <w:contextualSpacing/>
    </w:pPr>
  </w:style>
  <w:style w:type="character" w:styleId="IntenseEmphasis">
    <w:name w:val="Intense Emphasis"/>
    <w:basedOn w:val="DefaultParagraphFont"/>
    <w:uiPriority w:val="21"/>
    <w:qFormat/>
    <w:rsid w:val="009D4679"/>
    <w:rPr>
      <w:i/>
      <w:iCs/>
      <w:color w:val="0F4761" w:themeColor="accent1" w:themeShade="BF"/>
    </w:rPr>
  </w:style>
  <w:style w:type="paragraph" w:styleId="IntenseQuote">
    <w:name w:val="Intense Quote"/>
    <w:basedOn w:val="Normal"/>
    <w:next w:val="Normal"/>
    <w:link w:val="IntenseQuoteChar"/>
    <w:uiPriority w:val="30"/>
    <w:qFormat/>
    <w:rsid w:val="009D4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679"/>
    <w:rPr>
      <w:i/>
      <w:iCs/>
      <w:color w:val="0F4761" w:themeColor="accent1" w:themeShade="BF"/>
    </w:rPr>
  </w:style>
  <w:style w:type="character" w:styleId="IntenseReference">
    <w:name w:val="Intense Reference"/>
    <w:basedOn w:val="DefaultParagraphFont"/>
    <w:uiPriority w:val="32"/>
    <w:qFormat/>
    <w:rsid w:val="009D46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807020">
      <w:bodyDiv w:val="1"/>
      <w:marLeft w:val="0"/>
      <w:marRight w:val="0"/>
      <w:marTop w:val="0"/>
      <w:marBottom w:val="0"/>
      <w:divBdr>
        <w:top w:val="none" w:sz="0" w:space="0" w:color="auto"/>
        <w:left w:val="none" w:sz="0" w:space="0" w:color="auto"/>
        <w:bottom w:val="none" w:sz="0" w:space="0" w:color="auto"/>
        <w:right w:val="none" w:sz="0" w:space="0" w:color="auto"/>
      </w:divBdr>
    </w:div>
    <w:div w:id="918559266">
      <w:bodyDiv w:val="1"/>
      <w:marLeft w:val="0"/>
      <w:marRight w:val="0"/>
      <w:marTop w:val="0"/>
      <w:marBottom w:val="0"/>
      <w:divBdr>
        <w:top w:val="none" w:sz="0" w:space="0" w:color="auto"/>
        <w:left w:val="none" w:sz="0" w:space="0" w:color="auto"/>
        <w:bottom w:val="none" w:sz="0" w:space="0" w:color="auto"/>
        <w:right w:val="none" w:sz="0" w:space="0" w:color="auto"/>
      </w:divBdr>
    </w:div>
    <w:div w:id="155592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9a5a0e-e988-4822-9061-2c6defc229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E359331446834582F64A0E5E06A15C" ma:contentTypeVersion="19" ma:contentTypeDescription="Create a new document." ma:contentTypeScope="" ma:versionID="bce6944bd5cad0a11fda3e9407f08107">
  <xsd:schema xmlns:xsd="http://www.w3.org/2001/XMLSchema" xmlns:xs="http://www.w3.org/2001/XMLSchema" xmlns:p="http://schemas.microsoft.com/office/2006/metadata/properties" xmlns:ns3="d49a5a0e-e988-4822-9061-2c6defc229cc" xmlns:ns4="1449126a-7bd7-4714-b12d-8db2cffeabcf" targetNamespace="http://schemas.microsoft.com/office/2006/metadata/properties" ma:root="true" ma:fieldsID="f781fbf6100342b333a0bbd7bfce96a9" ns3:_="" ns4:_="">
    <xsd:import namespace="d49a5a0e-e988-4822-9061-2c6defc229cc"/>
    <xsd:import namespace="1449126a-7bd7-4714-b12d-8db2cffeabc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a5a0e-e988-4822-9061-2c6defc22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49126a-7bd7-4714-b12d-8db2cffeabc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F20675-4A6F-43D8-8196-1B2A657F4AA7}">
  <ds:schemaRefs>
    <ds:schemaRef ds:uri="http://purl.org/dc/terms/"/>
    <ds:schemaRef ds:uri="http://schemas.microsoft.com/office/2006/documentManagement/types"/>
    <ds:schemaRef ds:uri="d49a5a0e-e988-4822-9061-2c6defc229cc"/>
    <ds:schemaRef ds:uri="http://schemas.openxmlformats.org/package/2006/metadata/core-properties"/>
    <ds:schemaRef ds:uri="http://purl.org/dc/dcmitype/"/>
    <ds:schemaRef ds:uri="1449126a-7bd7-4714-b12d-8db2cffeabcf"/>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ECDC9AE-6E95-4790-841F-45A10049909E}">
  <ds:schemaRefs>
    <ds:schemaRef ds:uri="http://schemas.microsoft.com/sharepoint/v3/contenttype/forms"/>
  </ds:schemaRefs>
</ds:datastoreItem>
</file>

<file path=customXml/itemProps3.xml><?xml version="1.0" encoding="utf-8"?>
<ds:datastoreItem xmlns:ds="http://schemas.openxmlformats.org/officeDocument/2006/customXml" ds:itemID="{01F74CCC-06E5-4EB5-B125-AD41E52A8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a5a0e-e988-4822-9061-2c6defc229cc"/>
    <ds:schemaRef ds:uri="1449126a-7bd7-4714-b12d-8db2cffea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1432</Words>
  <Characters>7404</Characters>
  <Application>Microsoft Office Word</Application>
  <DocSecurity>0</DocSecurity>
  <Lines>125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Graham</dc:creator>
  <cp:keywords/>
  <dc:description/>
  <cp:lastModifiedBy>Cherry Abad</cp:lastModifiedBy>
  <cp:revision>2</cp:revision>
  <dcterms:created xsi:type="dcterms:W3CDTF">2025-08-20T15:48:00Z</dcterms:created>
  <dcterms:modified xsi:type="dcterms:W3CDTF">2025-08-20T15:48:00Z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0ddc3268-4e33-457f-9450-c19fad2c29e2</vt:lpwstr>
  </property>
  <property fmtid="{D5CDD505-2E9C-101B-9397-08002B2CF9AE}" pid="3" name="ContentTypeId">
    <vt:lpwstr>0x0101006DE359331446834582F64A0E5E06A15C</vt:lpwstr>
  </property>
</Properties>
</file>